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6122" w14:textId="77777777" w:rsidR="003770A8" w:rsidRPr="003770A8" w:rsidRDefault="003770A8" w:rsidP="00B26D40">
      <w:pPr>
        <w:pStyle w:val="Titre"/>
        <w:spacing w:after="2520"/>
        <w:rPr>
          <w:lang w:eastAsia="fr-FR"/>
        </w:rPr>
      </w:pPr>
      <w:r w:rsidRPr="003770A8">
        <w:rPr>
          <w:lang w:eastAsia="fr-FR"/>
        </w:rPr>
        <w:t xml:space="preserve">La protection sociale complémentaire évolue : ce qui change au 1er janvier 2025 </w:t>
      </w:r>
    </w:p>
    <w:sdt>
      <w:sdtPr>
        <w:rPr>
          <w:rFonts w:asciiTheme="minorHAnsi" w:eastAsiaTheme="minorHAnsi" w:hAnsiTheme="minorHAnsi" w:cstheme="minorBidi"/>
          <w:color w:val="auto"/>
          <w:kern w:val="2"/>
          <w:sz w:val="22"/>
          <w:szCs w:val="22"/>
          <w:lang w:eastAsia="en-US"/>
          <w14:ligatures w14:val="standardContextual"/>
        </w:rPr>
        <w:id w:val="1530613187"/>
        <w:docPartObj>
          <w:docPartGallery w:val="Table of Contents"/>
          <w:docPartUnique/>
        </w:docPartObj>
      </w:sdtPr>
      <w:sdtEndPr>
        <w:rPr>
          <w:rFonts w:ascii="Arial" w:hAnsi="Arial"/>
          <w:b/>
          <w:bCs/>
          <w:sz w:val="24"/>
        </w:rPr>
      </w:sdtEndPr>
      <w:sdtContent>
        <w:p w14:paraId="3D3A395C" w14:textId="77DCBAD1" w:rsidR="00B26D40" w:rsidRDefault="00B26D40">
          <w:pPr>
            <w:pStyle w:val="En-ttedetabledesmatires"/>
          </w:pPr>
          <w:r>
            <w:t>Table des matières</w:t>
          </w:r>
        </w:p>
        <w:p w14:paraId="2F0BD779" w14:textId="7772F3B3" w:rsidR="00B26D40" w:rsidRDefault="00B26D40">
          <w:pPr>
            <w:pStyle w:val="TM1"/>
            <w:tabs>
              <w:tab w:val="left" w:pos="480"/>
              <w:tab w:val="right" w:leader="dot" w:pos="9062"/>
            </w:tabs>
            <w:rPr>
              <w:noProof/>
            </w:rPr>
          </w:pPr>
          <w:r>
            <w:fldChar w:fldCharType="begin"/>
          </w:r>
          <w:r>
            <w:instrText xml:space="preserve"> TOC \o "1-3" \h \z \u </w:instrText>
          </w:r>
          <w:r>
            <w:fldChar w:fldCharType="separate"/>
          </w:r>
          <w:hyperlink w:anchor="_Toc169176066" w:history="1">
            <w:r w:rsidRPr="00FD517F">
              <w:rPr>
                <w:rStyle w:val="Lienhypertexte"/>
                <w:noProof/>
                <w:lang w:eastAsia="fr-FR"/>
              </w:rPr>
              <w:t>1.</w:t>
            </w:r>
            <w:r>
              <w:rPr>
                <w:noProof/>
              </w:rPr>
              <w:tab/>
            </w:r>
            <w:r w:rsidRPr="00FD517F">
              <w:rPr>
                <w:rStyle w:val="Lienhypertexte"/>
                <w:noProof/>
                <w:lang w:eastAsia="fr-FR"/>
              </w:rPr>
              <w:t>Un avancement important</w:t>
            </w:r>
            <w:r>
              <w:rPr>
                <w:noProof/>
                <w:webHidden/>
              </w:rPr>
              <w:tab/>
            </w:r>
            <w:r>
              <w:rPr>
                <w:noProof/>
                <w:webHidden/>
              </w:rPr>
              <w:fldChar w:fldCharType="begin"/>
            </w:r>
            <w:r>
              <w:rPr>
                <w:noProof/>
                <w:webHidden/>
              </w:rPr>
              <w:instrText xml:space="preserve"> PAGEREF _Toc169176066 \h </w:instrText>
            </w:r>
            <w:r>
              <w:rPr>
                <w:noProof/>
                <w:webHidden/>
              </w:rPr>
            </w:r>
            <w:r>
              <w:rPr>
                <w:noProof/>
                <w:webHidden/>
              </w:rPr>
              <w:fldChar w:fldCharType="separate"/>
            </w:r>
            <w:r w:rsidR="002F74B1">
              <w:rPr>
                <w:noProof/>
                <w:webHidden/>
              </w:rPr>
              <w:t>2</w:t>
            </w:r>
            <w:r>
              <w:rPr>
                <w:noProof/>
                <w:webHidden/>
              </w:rPr>
              <w:fldChar w:fldCharType="end"/>
            </w:r>
          </w:hyperlink>
        </w:p>
        <w:p w14:paraId="74561B70" w14:textId="6DAD2C04" w:rsidR="00B26D40" w:rsidRDefault="00B26D40">
          <w:pPr>
            <w:pStyle w:val="TM1"/>
            <w:tabs>
              <w:tab w:val="left" w:pos="480"/>
              <w:tab w:val="right" w:leader="dot" w:pos="9062"/>
            </w:tabs>
            <w:rPr>
              <w:noProof/>
            </w:rPr>
          </w:pPr>
          <w:hyperlink w:anchor="_Toc169176067" w:history="1">
            <w:r w:rsidRPr="00FD517F">
              <w:rPr>
                <w:rStyle w:val="Lienhypertexte"/>
                <w:noProof/>
                <w:lang w:eastAsia="fr-FR"/>
              </w:rPr>
              <w:t>2.</w:t>
            </w:r>
            <w:r>
              <w:rPr>
                <w:noProof/>
              </w:rPr>
              <w:tab/>
            </w:r>
            <w:r w:rsidRPr="00FD517F">
              <w:rPr>
                <w:rStyle w:val="Lienhypertexte"/>
                <w:noProof/>
                <w:lang w:eastAsia="fr-FR"/>
              </w:rPr>
              <w:t>Fonctionnement du nouveau contrat collectif obligatoire</w:t>
            </w:r>
            <w:r>
              <w:rPr>
                <w:noProof/>
                <w:webHidden/>
              </w:rPr>
              <w:tab/>
            </w:r>
            <w:r>
              <w:rPr>
                <w:noProof/>
                <w:webHidden/>
              </w:rPr>
              <w:fldChar w:fldCharType="begin"/>
            </w:r>
            <w:r>
              <w:rPr>
                <w:noProof/>
                <w:webHidden/>
              </w:rPr>
              <w:instrText xml:space="preserve"> PAGEREF _Toc169176067 \h </w:instrText>
            </w:r>
            <w:r>
              <w:rPr>
                <w:noProof/>
                <w:webHidden/>
              </w:rPr>
            </w:r>
            <w:r>
              <w:rPr>
                <w:noProof/>
                <w:webHidden/>
              </w:rPr>
              <w:fldChar w:fldCharType="separate"/>
            </w:r>
            <w:r w:rsidR="002F74B1">
              <w:rPr>
                <w:noProof/>
                <w:webHidden/>
              </w:rPr>
              <w:t>2</w:t>
            </w:r>
            <w:r>
              <w:rPr>
                <w:noProof/>
                <w:webHidden/>
              </w:rPr>
              <w:fldChar w:fldCharType="end"/>
            </w:r>
          </w:hyperlink>
        </w:p>
        <w:p w14:paraId="266799C4" w14:textId="3943D933" w:rsidR="00B26D40" w:rsidRDefault="00B26D40">
          <w:pPr>
            <w:pStyle w:val="TM1"/>
            <w:tabs>
              <w:tab w:val="left" w:pos="480"/>
              <w:tab w:val="right" w:leader="dot" w:pos="9062"/>
            </w:tabs>
            <w:rPr>
              <w:noProof/>
            </w:rPr>
          </w:pPr>
          <w:hyperlink w:anchor="_Toc169176068" w:history="1">
            <w:r w:rsidRPr="00FD517F">
              <w:rPr>
                <w:rStyle w:val="Lienhypertexte"/>
                <w:noProof/>
                <w:lang w:eastAsia="fr-FR"/>
              </w:rPr>
              <w:t>3.</w:t>
            </w:r>
            <w:r>
              <w:rPr>
                <w:noProof/>
              </w:rPr>
              <w:tab/>
            </w:r>
            <w:r w:rsidRPr="00FD517F">
              <w:rPr>
                <w:rStyle w:val="Lienhypertexte"/>
                <w:noProof/>
                <w:lang w:eastAsia="fr-FR"/>
              </w:rPr>
              <w:t>Avantages du contrat collectif</w:t>
            </w:r>
            <w:r>
              <w:rPr>
                <w:noProof/>
                <w:webHidden/>
              </w:rPr>
              <w:tab/>
            </w:r>
            <w:r>
              <w:rPr>
                <w:noProof/>
                <w:webHidden/>
              </w:rPr>
              <w:fldChar w:fldCharType="begin"/>
            </w:r>
            <w:r>
              <w:rPr>
                <w:noProof/>
                <w:webHidden/>
              </w:rPr>
              <w:instrText xml:space="preserve"> PAGEREF _Toc169176068 \h </w:instrText>
            </w:r>
            <w:r>
              <w:rPr>
                <w:noProof/>
                <w:webHidden/>
              </w:rPr>
            </w:r>
            <w:r>
              <w:rPr>
                <w:noProof/>
                <w:webHidden/>
              </w:rPr>
              <w:fldChar w:fldCharType="separate"/>
            </w:r>
            <w:r w:rsidR="002F74B1">
              <w:rPr>
                <w:noProof/>
                <w:webHidden/>
              </w:rPr>
              <w:t>2</w:t>
            </w:r>
            <w:r>
              <w:rPr>
                <w:noProof/>
                <w:webHidden/>
              </w:rPr>
              <w:fldChar w:fldCharType="end"/>
            </w:r>
          </w:hyperlink>
        </w:p>
        <w:p w14:paraId="6F82B444" w14:textId="6FF4B7BE" w:rsidR="00B26D40" w:rsidRDefault="00B26D40">
          <w:pPr>
            <w:pStyle w:val="TM1"/>
            <w:tabs>
              <w:tab w:val="left" w:pos="480"/>
              <w:tab w:val="right" w:leader="dot" w:pos="9062"/>
            </w:tabs>
            <w:rPr>
              <w:noProof/>
            </w:rPr>
          </w:pPr>
          <w:hyperlink w:anchor="_Toc169176069" w:history="1">
            <w:r w:rsidRPr="00FD517F">
              <w:rPr>
                <w:rStyle w:val="Lienhypertexte"/>
                <w:noProof/>
                <w:lang w:eastAsia="fr-FR"/>
              </w:rPr>
              <w:t>4.</w:t>
            </w:r>
            <w:r>
              <w:rPr>
                <w:noProof/>
              </w:rPr>
              <w:tab/>
            </w:r>
            <w:r w:rsidRPr="00FD517F">
              <w:rPr>
                <w:rStyle w:val="Lienhypertexte"/>
                <w:noProof/>
                <w:lang w:eastAsia="fr-FR"/>
              </w:rPr>
              <w:t>Solidarité et obligation d’adhésion</w:t>
            </w:r>
            <w:r>
              <w:rPr>
                <w:noProof/>
                <w:webHidden/>
              </w:rPr>
              <w:tab/>
            </w:r>
            <w:r>
              <w:rPr>
                <w:noProof/>
                <w:webHidden/>
              </w:rPr>
              <w:fldChar w:fldCharType="begin"/>
            </w:r>
            <w:r>
              <w:rPr>
                <w:noProof/>
                <w:webHidden/>
              </w:rPr>
              <w:instrText xml:space="preserve"> PAGEREF _Toc169176069 \h </w:instrText>
            </w:r>
            <w:r>
              <w:rPr>
                <w:noProof/>
                <w:webHidden/>
              </w:rPr>
            </w:r>
            <w:r>
              <w:rPr>
                <w:noProof/>
                <w:webHidden/>
              </w:rPr>
              <w:fldChar w:fldCharType="separate"/>
            </w:r>
            <w:r w:rsidR="002F74B1">
              <w:rPr>
                <w:noProof/>
                <w:webHidden/>
              </w:rPr>
              <w:t>3</w:t>
            </w:r>
            <w:r>
              <w:rPr>
                <w:noProof/>
                <w:webHidden/>
              </w:rPr>
              <w:fldChar w:fldCharType="end"/>
            </w:r>
          </w:hyperlink>
        </w:p>
        <w:p w14:paraId="044A7A29" w14:textId="38EB8E64" w:rsidR="00B26D40" w:rsidRDefault="00B26D40">
          <w:pPr>
            <w:pStyle w:val="TM1"/>
            <w:tabs>
              <w:tab w:val="left" w:pos="480"/>
              <w:tab w:val="right" w:leader="dot" w:pos="9062"/>
            </w:tabs>
            <w:rPr>
              <w:noProof/>
            </w:rPr>
          </w:pPr>
          <w:hyperlink w:anchor="_Toc169176070" w:history="1">
            <w:r w:rsidRPr="00FD517F">
              <w:rPr>
                <w:rStyle w:val="Lienhypertexte"/>
                <w:noProof/>
              </w:rPr>
              <w:t>5.</w:t>
            </w:r>
            <w:r>
              <w:rPr>
                <w:noProof/>
              </w:rPr>
              <w:tab/>
            </w:r>
            <w:r w:rsidRPr="00FD517F">
              <w:rPr>
                <w:rStyle w:val="Lienhypertexte"/>
                <w:noProof/>
              </w:rPr>
              <w:t>Mise en oeuvre pratique</w:t>
            </w:r>
            <w:r>
              <w:rPr>
                <w:noProof/>
                <w:webHidden/>
              </w:rPr>
              <w:tab/>
            </w:r>
            <w:r>
              <w:rPr>
                <w:noProof/>
                <w:webHidden/>
              </w:rPr>
              <w:fldChar w:fldCharType="begin"/>
            </w:r>
            <w:r>
              <w:rPr>
                <w:noProof/>
                <w:webHidden/>
              </w:rPr>
              <w:instrText xml:space="preserve"> PAGEREF _Toc169176070 \h </w:instrText>
            </w:r>
            <w:r>
              <w:rPr>
                <w:noProof/>
                <w:webHidden/>
              </w:rPr>
            </w:r>
            <w:r>
              <w:rPr>
                <w:noProof/>
                <w:webHidden/>
              </w:rPr>
              <w:fldChar w:fldCharType="separate"/>
            </w:r>
            <w:r w:rsidR="002F74B1">
              <w:rPr>
                <w:noProof/>
                <w:webHidden/>
              </w:rPr>
              <w:t>3</w:t>
            </w:r>
            <w:r>
              <w:rPr>
                <w:noProof/>
                <w:webHidden/>
              </w:rPr>
              <w:fldChar w:fldCharType="end"/>
            </w:r>
          </w:hyperlink>
        </w:p>
        <w:p w14:paraId="7DB74C58" w14:textId="0B8E9452" w:rsidR="00B26D40" w:rsidRDefault="00B26D40">
          <w:r>
            <w:rPr>
              <w:b/>
              <w:bCs/>
            </w:rPr>
            <w:fldChar w:fldCharType="end"/>
          </w:r>
        </w:p>
      </w:sdtContent>
    </w:sdt>
    <w:p w14:paraId="436B7C59" w14:textId="77777777" w:rsidR="00B26D40" w:rsidRDefault="00B26D40" w:rsidP="005D0266">
      <w:pPr>
        <w:spacing w:before="600"/>
        <w:rPr>
          <w:lang w:eastAsia="fr-FR"/>
        </w:rPr>
      </w:pPr>
      <w:r>
        <w:rPr>
          <w:lang w:eastAsia="fr-FR"/>
        </w:rPr>
        <w:br w:type="page"/>
      </w:r>
    </w:p>
    <w:p w14:paraId="3DC8B5F0" w14:textId="1588FD56" w:rsidR="003770A8" w:rsidRPr="003770A8" w:rsidRDefault="003770A8" w:rsidP="005D0266">
      <w:pPr>
        <w:spacing w:before="600"/>
        <w:rPr>
          <w:lang w:eastAsia="fr-FR"/>
        </w:rPr>
      </w:pPr>
      <w:r w:rsidRPr="003770A8">
        <w:rPr>
          <w:lang w:eastAsia="fr-FR"/>
        </w:rPr>
        <w:lastRenderedPageBreak/>
        <w:t>Grande nouveauté dans la Fonction publique : dès le 1er janvier 2025, l’État mettra en place une mutuelle pour tous ses agents, financée à 50 % par l’employeur.</w:t>
      </w:r>
    </w:p>
    <w:p w14:paraId="57F87F85" w14:textId="77777777" w:rsidR="003770A8" w:rsidRPr="003770A8" w:rsidRDefault="003770A8" w:rsidP="003770A8">
      <w:pPr>
        <w:rPr>
          <w:lang w:eastAsia="fr-FR"/>
        </w:rPr>
      </w:pPr>
      <w:r w:rsidRPr="003770A8">
        <w:rPr>
          <w:lang w:eastAsia="fr-FR"/>
        </w:rPr>
        <w:t>Le ministère des Armées sera le premier à implémenter ce dispositif, marquant une étape importante pour la protection sociale des agents de l’État. Cette mesure, déjà en vigueur dans le secteur privé, représente un pas significatif vers une meilleure couverture sociale pour les employés publics.</w:t>
      </w:r>
    </w:p>
    <w:p w14:paraId="7340FF29" w14:textId="18DC0809" w:rsidR="003770A8" w:rsidRPr="003770A8" w:rsidRDefault="003770A8" w:rsidP="003770A8">
      <w:pPr>
        <w:rPr>
          <w:lang w:eastAsia="fr-FR"/>
        </w:rPr>
      </w:pPr>
      <w:r w:rsidRPr="003770A8">
        <w:rPr>
          <w:noProof/>
        </w:rPr>
        <w:drawing>
          <wp:inline distT="0" distB="0" distL="0" distR="0" wp14:anchorId="5ABBAD3A" wp14:editId="199A3434">
            <wp:extent cx="2743200" cy="1543050"/>
            <wp:effectExtent l="0" t="0" r="0" b="0"/>
            <wp:docPr id="10443048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0481" name="Imag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14:paraId="1F89ACAD" w14:textId="77777777" w:rsidR="003770A8" w:rsidRPr="003770A8" w:rsidRDefault="003770A8" w:rsidP="001F1820">
      <w:pPr>
        <w:pStyle w:val="Titre1"/>
        <w:numPr>
          <w:ilvl w:val="0"/>
          <w:numId w:val="5"/>
        </w:numPr>
        <w:rPr>
          <w:lang w:eastAsia="fr-FR"/>
        </w:rPr>
      </w:pPr>
      <w:bookmarkStart w:id="0" w:name="_Toc169176066"/>
      <w:r w:rsidRPr="003770A8">
        <w:rPr>
          <w:lang w:eastAsia="fr-FR"/>
        </w:rPr>
        <w:t>Un avancement important</w:t>
      </w:r>
      <w:bookmarkEnd w:id="0"/>
      <w:r w:rsidRPr="003770A8">
        <w:rPr>
          <w:lang w:eastAsia="fr-FR"/>
        </w:rPr>
        <w:t xml:space="preserve"> </w:t>
      </w:r>
    </w:p>
    <w:p w14:paraId="7FB22829" w14:textId="77777777" w:rsidR="003770A8" w:rsidRPr="003770A8" w:rsidRDefault="003770A8" w:rsidP="003770A8">
      <w:pPr>
        <w:rPr>
          <w:lang w:eastAsia="fr-FR"/>
        </w:rPr>
      </w:pPr>
      <w:r w:rsidRPr="003770A8">
        <w:rPr>
          <w:lang w:eastAsia="fr-FR"/>
        </w:rPr>
        <w:t>Les principales caractéristiques de cette nouvelle mutuelle sont un haut niveau de couverture sociale et la prise en charge par l’employeur de la moitié des cotisations.</w:t>
      </w:r>
    </w:p>
    <w:p w14:paraId="70BB9963" w14:textId="77777777" w:rsidR="003770A8" w:rsidRPr="003770A8" w:rsidRDefault="003770A8" w:rsidP="003770A8">
      <w:pPr>
        <w:rPr>
          <w:lang w:eastAsia="fr-FR"/>
        </w:rPr>
      </w:pPr>
      <w:r w:rsidRPr="003770A8">
        <w:rPr>
          <w:lang w:eastAsia="fr-FR"/>
        </w:rPr>
        <w:t xml:space="preserve">Pour les militaires, c’est </w:t>
      </w:r>
      <w:proofErr w:type="spellStart"/>
      <w:r w:rsidRPr="003770A8">
        <w:rPr>
          <w:lang w:eastAsia="fr-FR"/>
        </w:rPr>
        <w:t>Unéo</w:t>
      </w:r>
      <w:proofErr w:type="spellEnd"/>
      <w:r w:rsidRPr="003770A8">
        <w:rPr>
          <w:lang w:eastAsia="fr-FR"/>
        </w:rPr>
        <w:t>, partenaire historique et bien plus qu’une simple mutuelle, qui a remporté le marché public. Pour les agents civils de la défense, c’est Harmonie Mutuelle qui a été sélectionnée.</w:t>
      </w:r>
    </w:p>
    <w:p w14:paraId="67F86BC4" w14:textId="77777777" w:rsidR="003770A8" w:rsidRPr="003770A8" w:rsidRDefault="003770A8" w:rsidP="001F1820">
      <w:pPr>
        <w:pStyle w:val="Titre1"/>
        <w:numPr>
          <w:ilvl w:val="0"/>
          <w:numId w:val="5"/>
        </w:numPr>
        <w:rPr>
          <w:lang w:eastAsia="fr-FR"/>
        </w:rPr>
      </w:pPr>
      <w:bookmarkStart w:id="1" w:name="_Toc169176067"/>
      <w:r w:rsidRPr="003770A8">
        <w:rPr>
          <w:lang w:eastAsia="fr-FR"/>
        </w:rPr>
        <w:t>Fonctionnement du nouveau contrat collectif obligatoire</w:t>
      </w:r>
      <w:bookmarkEnd w:id="1"/>
      <w:r w:rsidRPr="003770A8">
        <w:rPr>
          <w:lang w:eastAsia="fr-FR"/>
        </w:rPr>
        <w:t xml:space="preserve"> </w:t>
      </w:r>
    </w:p>
    <w:p w14:paraId="404B2155" w14:textId="77777777" w:rsidR="003770A8" w:rsidRPr="003770A8" w:rsidRDefault="003770A8" w:rsidP="003770A8">
      <w:pPr>
        <w:rPr>
          <w:lang w:eastAsia="fr-FR"/>
        </w:rPr>
      </w:pPr>
      <w:r w:rsidRPr="003770A8">
        <w:rPr>
          <w:lang w:eastAsia="fr-FR"/>
        </w:rPr>
        <w:t>Tous les militaires et agents du ministère des Armées seront affiliés à un contrat collectif, avec une cotisation prélevée directement sur leur solde et traitement. Cette affiliation collective permet de mutualiser les risques et les coûts de gestion, offrant ainsi des avantages économiques significatifs. La cotisation est basée sur le niveau des revenus et non sur l’âge du bénéficiaire.</w:t>
      </w:r>
    </w:p>
    <w:p w14:paraId="1D4A9FA2" w14:textId="77777777" w:rsidR="003770A8" w:rsidRPr="003770A8" w:rsidRDefault="003770A8" w:rsidP="001F1820">
      <w:pPr>
        <w:pStyle w:val="Titre1"/>
        <w:numPr>
          <w:ilvl w:val="0"/>
          <w:numId w:val="5"/>
        </w:numPr>
        <w:rPr>
          <w:lang w:eastAsia="fr-FR"/>
        </w:rPr>
      </w:pPr>
      <w:bookmarkStart w:id="2" w:name="_Toc169176068"/>
      <w:r w:rsidRPr="003770A8">
        <w:rPr>
          <w:lang w:eastAsia="fr-FR"/>
        </w:rPr>
        <w:t>Avantages du contrat collectif</w:t>
      </w:r>
      <w:bookmarkEnd w:id="2"/>
      <w:r w:rsidRPr="003770A8">
        <w:rPr>
          <w:lang w:eastAsia="fr-FR"/>
        </w:rPr>
        <w:t xml:space="preserve"> </w:t>
      </w:r>
    </w:p>
    <w:p w14:paraId="52DAD6F4" w14:textId="77777777" w:rsidR="003770A8" w:rsidRPr="003770A8" w:rsidRDefault="003770A8" w:rsidP="003770A8">
      <w:pPr>
        <w:rPr>
          <w:lang w:eastAsia="fr-FR"/>
        </w:rPr>
      </w:pPr>
      <w:r w:rsidRPr="003770A8">
        <w:rPr>
          <w:lang w:eastAsia="fr-FR"/>
        </w:rPr>
        <w:t>Le choix d’un contrat collectif présente de nombreux avantages :</w:t>
      </w:r>
    </w:p>
    <w:p w14:paraId="307524F6" w14:textId="77777777" w:rsidR="003770A8" w:rsidRPr="003770A8" w:rsidRDefault="003770A8" w:rsidP="001F1820">
      <w:pPr>
        <w:pStyle w:val="Paragraphedeliste"/>
        <w:numPr>
          <w:ilvl w:val="0"/>
          <w:numId w:val="4"/>
        </w:numPr>
        <w:rPr>
          <w:lang w:eastAsia="fr-FR"/>
        </w:rPr>
      </w:pPr>
      <w:r w:rsidRPr="003770A8">
        <w:rPr>
          <w:lang w:eastAsia="fr-FR"/>
        </w:rPr>
        <w:t>En mutualisant les risques et les coûts de gestion, la cotisation dépend désormais du niveau de revenus plutôt que de l’âge du bénéficiaire, ce qui est plus équitable.</w:t>
      </w:r>
    </w:p>
    <w:p w14:paraId="1917AE70" w14:textId="77777777" w:rsidR="003770A8" w:rsidRPr="003770A8" w:rsidRDefault="003770A8" w:rsidP="001F1820">
      <w:pPr>
        <w:pStyle w:val="Paragraphedeliste"/>
        <w:numPr>
          <w:ilvl w:val="0"/>
          <w:numId w:val="4"/>
        </w:numPr>
        <w:rPr>
          <w:lang w:eastAsia="fr-FR"/>
        </w:rPr>
      </w:pPr>
      <w:r w:rsidRPr="003770A8">
        <w:rPr>
          <w:lang w:eastAsia="fr-FR"/>
        </w:rPr>
        <w:t>L’employeur prenant en charge une partie de la cotisation, la part restant à la charge de l’agent est déduite du revenu brut imposable. Par rapport à un contrat individuel, cette mutualisation réduit de beaucoup le coût pour chaque assuré.</w:t>
      </w:r>
    </w:p>
    <w:p w14:paraId="3C8BB396" w14:textId="77777777" w:rsidR="003770A8" w:rsidRPr="003770A8" w:rsidRDefault="003770A8" w:rsidP="001F1820">
      <w:pPr>
        <w:pStyle w:val="Titre1"/>
        <w:numPr>
          <w:ilvl w:val="0"/>
          <w:numId w:val="5"/>
        </w:numPr>
        <w:rPr>
          <w:lang w:eastAsia="fr-FR"/>
        </w:rPr>
      </w:pPr>
      <w:bookmarkStart w:id="3" w:name="_Toc169176069"/>
      <w:r w:rsidRPr="003770A8">
        <w:rPr>
          <w:lang w:eastAsia="fr-FR"/>
        </w:rPr>
        <w:lastRenderedPageBreak/>
        <w:t>Solidarité et obligation d’adhésion</w:t>
      </w:r>
      <w:bookmarkEnd w:id="3"/>
      <w:r w:rsidRPr="003770A8">
        <w:rPr>
          <w:lang w:eastAsia="fr-FR"/>
        </w:rPr>
        <w:t xml:space="preserve"> </w:t>
      </w:r>
    </w:p>
    <w:p w14:paraId="64747360" w14:textId="31214201" w:rsidR="000C6B20" w:rsidRDefault="003770A8" w:rsidP="003770A8">
      <w:pPr>
        <w:rPr>
          <w:lang w:eastAsia="fr-FR"/>
        </w:rPr>
      </w:pPr>
      <w:r w:rsidRPr="003770A8">
        <w:rPr>
          <w:lang w:eastAsia="fr-FR"/>
        </w:rPr>
        <w:t>L’obligation d’adhérer à ce contrat de santé vise à assurer une répartition optimale des risques, réduisant ainsi les coûts pour chacun. Cette approche repose sur une logique de solidarité essentielle pour maintenir des prix bas et une couverture efficace.</w:t>
      </w:r>
    </w:p>
    <w:p w14:paraId="6DD8E3B5" w14:textId="77777777" w:rsidR="001F1820" w:rsidRPr="001F1820" w:rsidRDefault="001F1820" w:rsidP="001F1820">
      <w:pPr>
        <w:pStyle w:val="Titre1"/>
        <w:numPr>
          <w:ilvl w:val="0"/>
          <w:numId w:val="5"/>
        </w:numPr>
      </w:pPr>
      <w:bookmarkStart w:id="4" w:name="_Toc169176070"/>
      <w:r w:rsidRPr="001F1820">
        <w:t xml:space="preserve">Mise en </w:t>
      </w:r>
      <w:proofErr w:type="spellStart"/>
      <w:r w:rsidRPr="001F1820">
        <w:t>oeuvre</w:t>
      </w:r>
      <w:proofErr w:type="spellEnd"/>
      <w:r w:rsidRPr="001F1820">
        <w:t xml:space="preserve"> pratique</w:t>
      </w:r>
      <w:bookmarkEnd w:id="4"/>
      <w:r w:rsidRPr="001F1820">
        <w:t xml:space="preserve"> </w:t>
      </w:r>
    </w:p>
    <w:p w14:paraId="34A49B4E" w14:textId="77777777" w:rsidR="001F1820" w:rsidRPr="001F1820" w:rsidRDefault="001F1820" w:rsidP="001F1820">
      <w:r w:rsidRPr="001F1820">
        <w:t>Dès novembre 2024, chaque militaire et chaque agent civil de la défense recevra de la part d’</w:t>
      </w:r>
      <w:proofErr w:type="spellStart"/>
      <w:r w:rsidRPr="001F1820">
        <w:t>Unéo</w:t>
      </w:r>
      <w:proofErr w:type="spellEnd"/>
      <w:r w:rsidRPr="001F1820">
        <w:t xml:space="preserve"> ou d’Harmonie Mutuelle les instructions nécessaires pour créer son compte en ligne et finaliser son affiliation. Cette démarche facilitera l’intégration du nouveau dispositif et garantira une transition en douceur vers cette nouvelle forme de protection sociale.</w:t>
      </w:r>
    </w:p>
    <w:p w14:paraId="29E6BF40" w14:textId="77777777" w:rsidR="001F1820" w:rsidRPr="001F1820" w:rsidRDefault="001F1820" w:rsidP="001F1820">
      <w:r w:rsidRPr="001F1820">
        <w:t>La réforme marque une étape majeure dans l’amélioration des conditions de travail et de vie des agents du ministère des Armées, renforçant ainsi leur sécurité et leur bien- être. Cette initiative témoigne de l’engagement de l’État envers ses agents.</w:t>
      </w:r>
    </w:p>
    <w:p w14:paraId="1443D1C5" w14:textId="77777777" w:rsidR="001F1820" w:rsidRPr="001F1820" w:rsidRDefault="001F1820" w:rsidP="001F1820">
      <w:r w:rsidRPr="001F1820">
        <w:t>Pour rester informé et suivre les évolutions de cette réforme, n’hésitez pas à consulter les communications officielles du ministère des Armées.</w:t>
      </w:r>
    </w:p>
    <w:p w14:paraId="26B0D10E" w14:textId="77777777" w:rsidR="001F1820" w:rsidRPr="003770A8" w:rsidRDefault="001F1820" w:rsidP="003770A8">
      <w:pPr>
        <w:rPr>
          <w:lang w:eastAsia="fr-FR"/>
        </w:rPr>
      </w:pPr>
    </w:p>
    <w:sectPr w:rsidR="001F1820" w:rsidRPr="003770A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EEA6" w14:textId="77777777" w:rsidR="00C03940" w:rsidRDefault="00C03940" w:rsidP="00DC3047">
      <w:pPr>
        <w:spacing w:after="0" w:line="240" w:lineRule="auto"/>
      </w:pPr>
      <w:r>
        <w:separator/>
      </w:r>
    </w:p>
  </w:endnote>
  <w:endnote w:type="continuationSeparator" w:id="0">
    <w:p w14:paraId="0DAFEB10" w14:textId="77777777" w:rsidR="00C03940" w:rsidRDefault="00C03940" w:rsidP="00DC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61130"/>
      <w:docPartObj>
        <w:docPartGallery w:val="Page Numbers (Bottom of Page)"/>
        <w:docPartUnique/>
      </w:docPartObj>
    </w:sdtPr>
    <w:sdtContent>
      <w:p w14:paraId="104F4F9D" w14:textId="6614F77F" w:rsidR="001D4304" w:rsidRDefault="001D4304">
        <w:pPr>
          <w:pStyle w:val="Pieddepage"/>
          <w:jc w:val="right"/>
        </w:pPr>
        <w:r>
          <w:fldChar w:fldCharType="begin"/>
        </w:r>
        <w:r>
          <w:instrText>PAGE   \* MERGEFORMAT</w:instrText>
        </w:r>
        <w:r>
          <w:fldChar w:fldCharType="separate"/>
        </w:r>
        <w:r>
          <w:t>2</w:t>
        </w:r>
        <w:r>
          <w:fldChar w:fldCharType="end"/>
        </w:r>
      </w:p>
    </w:sdtContent>
  </w:sdt>
  <w:p w14:paraId="1D1DC902" w14:textId="77777777" w:rsidR="00DC3047" w:rsidRDefault="00DC30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A7F4" w14:textId="77777777" w:rsidR="00C03940" w:rsidRDefault="00C03940" w:rsidP="00DC3047">
      <w:pPr>
        <w:spacing w:after="0" w:line="240" w:lineRule="auto"/>
      </w:pPr>
      <w:r>
        <w:separator/>
      </w:r>
    </w:p>
  </w:footnote>
  <w:footnote w:type="continuationSeparator" w:id="0">
    <w:p w14:paraId="3AE6B4F1" w14:textId="77777777" w:rsidR="00C03940" w:rsidRDefault="00C03940" w:rsidP="00DC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5FB1"/>
    <w:multiLevelType w:val="hybridMultilevel"/>
    <w:tmpl w:val="A4109E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0A60E3"/>
    <w:multiLevelType w:val="multilevel"/>
    <w:tmpl w:val="6EC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72A9E"/>
    <w:multiLevelType w:val="hybridMultilevel"/>
    <w:tmpl w:val="722A1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4E1443"/>
    <w:multiLevelType w:val="multilevel"/>
    <w:tmpl w:val="F80A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37B22"/>
    <w:multiLevelType w:val="multilevel"/>
    <w:tmpl w:val="2BD2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734074">
    <w:abstractNumId w:val="1"/>
  </w:num>
  <w:num w:numId="2" w16cid:durableId="154300839">
    <w:abstractNumId w:val="3"/>
  </w:num>
  <w:num w:numId="3" w16cid:durableId="815994">
    <w:abstractNumId w:val="4"/>
  </w:num>
  <w:num w:numId="4" w16cid:durableId="88430962">
    <w:abstractNumId w:val="2"/>
  </w:num>
  <w:num w:numId="5" w16cid:durableId="28392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3C"/>
    <w:rsid w:val="000C6B20"/>
    <w:rsid w:val="000E1ABD"/>
    <w:rsid w:val="001311B3"/>
    <w:rsid w:val="001630D5"/>
    <w:rsid w:val="001D4304"/>
    <w:rsid w:val="001F1820"/>
    <w:rsid w:val="001F42EE"/>
    <w:rsid w:val="002C05B1"/>
    <w:rsid w:val="002F74B1"/>
    <w:rsid w:val="003770A8"/>
    <w:rsid w:val="00554F3C"/>
    <w:rsid w:val="0058340F"/>
    <w:rsid w:val="005D0266"/>
    <w:rsid w:val="00713689"/>
    <w:rsid w:val="009079E3"/>
    <w:rsid w:val="009A5386"/>
    <w:rsid w:val="00AE68BB"/>
    <w:rsid w:val="00B26D40"/>
    <w:rsid w:val="00C03940"/>
    <w:rsid w:val="00D24D43"/>
    <w:rsid w:val="00D603FA"/>
    <w:rsid w:val="00DC3047"/>
    <w:rsid w:val="00E3524E"/>
    <w:rsid w:val="00ED30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3C68"/>
  <w15:chartTrackingRefBased/>
  <w15:docId w15:val="{D6FE7624-25EA-4CAA-B15D-7178ECDE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40F"/>
    <w:rPr>
      <w:rFonts w:ascii="Arial" w:hAnsi="Arial"/>
      <w:sz w:val="24"/>
    </w:rPr>
  </w:style>
  <w:style w:type="paragraph" w:styleId="Titre1">
    <w:name w:val="heading 1"/>
    <w:basedOn w:val="Normal"/>
    <w:next w:val="Normal"/>
    <w:link w:val="Titre1Car"/>
    <w:uiPriority w:val="9"/>
    <w:qFormat/>
    <w:rsid w:val="00554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54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4F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4F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4F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4F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4F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4F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4F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4F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54F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4F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4F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4F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4F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4F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4F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4F3C"/>
    <w:rPr>
      <w:rFonts w:eastAsiaTheme="majorEastAsia" w:cstheme="majorBidi"/>
      <w:color w:val="272727" w:themeColor="text1" w:themeTint="D8"/>
    </w:rPr>
  </w:style>
  <w:style w:type="paragraph" w:styleId="Titre">
    <w:name w:val="Title"/>
    <w:basedOn w:val="Normal"/>
    <w:next w:val="Normal"/>
    <w:link w:val="TitreCar"/>
    <w:uiPriority w:val="10"/>
    <w:qFormat/>
    <w:rsid w:val="0055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4F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4F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4F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4F3C"/>
    <w:pPr>
      <w:spacing w:before="160"/>
      <w:jc w:val="center"/>
    </w:pPr>
    <w:rPr>
      <w:i/>
      <w:iCs/>
      <w:color w:val="404040" w:themeColor="text1" w:themeTint="BF"/>
    </w:rPr>
  </w:style>
  <w:style w:type="character" w:customStyle="1" w:styleId="CitationCar">
    <w:name w:val="Citation Car"/>
    <w:basedOn w:val="Policepardfaut"/>
    <w:link w:val="Citation"/>
    <w:uiPriority w:val="29"/>
    <w:rsid w:val="00554F3C"/>
    <w:rPr>
      <w:i/>
      <w:iCs/>
      <w:color w:val="404040" w:themeColor="text1" w:themeTint="BF"/>
    </w:rPr>
  </w:style>
  <w:style w:type="paragraph" w:styleId="Paragraphedeliste">
    <w:name w:val="List Paragraph"/>
    <w:basedOn w:val="Normal"/>
    <w:uiPriority w:val="34"/>
    <w:qFormat/>
    <w:rsid w:val="00554F3C"/>
    <w:pPr>
      <w:ind w:left="720"/>
      <w:contextualSpacing/>
    </w:pPr>
  </w:style>
  <w:style w:type="character" w:styleId="Accentuationintense">
    <w:name w:val="Intense Emphasis"/>
    <w:basedOn w:val="Policepardfaut"/>
    <w:uiPriority w:val="21"/>
    <w:qFormat/>
    <w:rsid w:val="00554F3C"/>
    <w:rPr>
      <w:i/>
      <w:iCs/>
      <w:color w:val="0F4761" w:themeColor="accent1" w:themeShade="BF"/>
    </w:rPr>
  </w:style>
  <w:style w:type="paragraph" w:styleId="Citationintense">
    <w:name w:val="Intense Quote"/>
    <w:basedOn w:val="Normal"/>
    <w:next w:val="Normal"/>
    <w:link w:val="CitationintenseCar"/>
    <w:uiPriority w:val="30"/>
    <w:qFormat/>
    <w:rsid w:val="00554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4F3C"/>
    <w:rPr>
      <w:i/>
      <w:iCs/>
      <w:color w:val="0F4761" w:themeColor="accent1" w:themeShade="BF"/>
    </w:rPr>
  </w:style>
  <w:style w:type="character" w:styleId="Rfrenceintense">
    <w:name w:val="Intense Reference"/>
    <w:basedOn w:val="Policepardfaut"/>
    <w:uiPriority w:val="32"/>
    <w:qFormat/>
    <w:rsid w:val="00554F3C"/>
    <w:rPr>
      <w:b/>
      <w:bCs/>
      <w:smallCaps/>
      <w:color w:val="0F4761" w:themeColor="accent1" w:themeShade="BF"/>
      <w:spacing w:val="5"/>
    </w:rPr>
  </w:style>
  <w:style w:type="character" w:customStyle="1" w:styleId="text-primary">
    <w:name w:val="text-primary"/>
    <w:basedOn w:val="Policepardfaut"/>
    <w:rsid w:val="00554F3C"/>
  </w:style>
  <w:style w:type="paragraph" w:customStyle="1" w:styleId="mb-0">
    <w:name w:val="mb-0"/>
    <w:basedOn w:val="Normal"/>
    <w:rsid w:val="00554F3C"/>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paragraph" w:customStyle="1" w:styleId="font-weight-bold">
    <w:name w:val="font-weight-bold"/>
    <w:basedOn w:val="Normal"/>
    <w:rsid w:val="00554F3C"/>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paragraph" w:customStyle="1" w:styleId="mt-lg-5">
    <w:name w:val="mt-lg-5"/>
    <w:basedOn w:val="Normal"/>
    <w:rsid w:val="00554F3C"/>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paragraph" w:customStyle="1" w:styleId="mt-lg-3">
    <w:name w:val="mt-lg-3"/>
    <w:basedOn w:val="Normal"/>
    <w:rsid w:val="00554F3C"/>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paragraph" w:styleId="NormalWeb">
    <w:name w:val="Normal (Web)"/>
    <w:basedOn w:val="Normal"/>
    <w:uiPriority w:val="99"/>
    <w:semiHidden/>
    <w:unhideWhenUsed/>
    <w:rsid w:val="00554F3C"/>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character" w:styleId="Lienhypertexte">
    <w:name w:val="Hyperlink"/>
    <w:basedOn w:val="Policepardfaut"/>
    <w:uiPriority w:val="99"/>
    <w:unhideWhenUsed/>
    <w:rsid w:val="00554F3C"/>
    <w:rPr>
      <w:color w:val="0000FF"/>
      <w:u w:val="single"/>
    </w:rPr>
  </w:style>
  <w:style w:type="character" w:styleId="lev">
    <w:name w:val="Strong"/>
    <w:basedOn w:val="Policepardfaut"/>
    <w:uiPriority w:val="22"/>
    <w:qFormat/>
    <w:rsid w:val="003770A8"/>
    <w:rPr>
      <w:b/>
      <w:bCs/>
    </w:rPr>
  </w:style>
  <w:style w:type="paragraph" w:styleId="En-ttedetabledesmatires">
    <w:name w:val="TOC Heading"/>
    <w:basedOn w:val="Titre1"/>
    <w:next w:val="Normal"/>
    <w:uiPriority w:val="39"/>
    <w:unhideWhenUsed/>
    <w:qFormat/>
    <w:rsid w:val="00B26D40"/>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B26D40"/>
    <w:pPr>
      <w:spacing w:after="100"/>
    </w:pPr>
  </w:style>
  <w:style w:type="paragraph" w:styleId="En-tte">
    <w:name w:val="header"/>
    <w:basedOn w:val="Normal"/>
    <w:link w:val="En-tteCar"/>
    <w:uiPriority w:val="99"/>
    <w:unhideWhenUsed/>
    <w:rsid w:val="00DC3047"/>
    <w:pPr>
      <w:tabs>
        <w:tab w:val="center" w:pos="4536"/>
        <w:tab w:val="right" w:pos="9072"/>
      </w:tabs>
      <w:spacing w:after="0" w:line="240" w:lineRule="auto"/>
    </w:pPr>
  </w:style>
  <w:style w:type="character" w:customStyle="1" w:styleId="En-tteCar">
    <w:name w:val="En-tête Car"/>
    <w:basedOn w:val="Policepardfaut"/>
    <w:link w:val="En-tte"/>
    <w:uiPriority w:val="99"/>
    <w:rsid w:val="00DC3047"/>
  </w:style>
  <w:style w:type="paragraph" w:styleId="Pieddepage">
    <w:name w:val="footer"/>
    <w:basedOn w:val="Normal"/>
    <w:link w:val="PieddepageCar"/>
    <w:uiPriority w:val="99"/>
    <w:unhideWhenUsed/>
    <w:rsid w:val="00DC30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942451">
      <w:bodyDiv w:val="1"/>
      <w:marLeft w:val="0"/>
      <w:marRight w:val="0"/>
      <w:marTop w:val="0"/>
      <w:marBottom w:val="0"/>
      <w:divBdr>
        <w:top w:val="none" w:sz="0" w:space="0" w:color="auto"/>
        <w:left w:val="none" w:sz="0" w:space="0" w:color="auto"/>
        <w:bottom w:val="none" w:sz="0" w:space="0" w:color="auto"/>
        <w:right w:val="none" w:sz="0" w:space="0" w:color="auto"/>
      </w:divBdr>
      <w:divsChild>
        <w:div w:id="624850249">
          <w:marLeft w:val="0"/>
          <w:marRight w:val="0"/>
          <w:marTop w:val="0"/>
          <w:marBottom w:val="0"/>
          <w:divBdr>
            <w:top w:val="none" w:sz="0" w:space="0" w:color="auto"/>
            <w:left w:val="none" w:sz="0" w:space="0" w:color="auto"/>
            <w:bottom w:val="none" w:sz="0" w:space="0" w:color="auto"/>
            <w:right w:val="none" w:sz="0" w:space="0" w:color="auto"/>
          </w:divBdr>
        </w:div>
        <w:div w:id="535775836">
          <w:marLeft w:val="0"/>
          <w:marRight w:val="0"/>
          <w:marTop w:val="0"/>
          <w:marBottom w:val="0"/>
          <w:divBdr>
            <w:top w:val="none" w:sz="0" w:space="0" w:color="auto"/>
            <w:left w:val="none" w:sz="0" w:space="0" w:color="auto"/>
            <w:bottom w:val="none" w:sz="0" w:space="0" w:color="auto"/>
            <w:right w:val="none" w:sz="0" w:space="0" w:color="auto"/>
          </w:divBdr>
        </w:div>
        <w:div w:id="1509708646">
          <w:marLeft w:val="0"/>
          <w:marRight w:val="0"/>
          <w:marTop w:val="0"/>
          <w:marBottom w:val="0"/>
          <w:divBdr>
            <w:top w:val="none" w:sz="0" w:space="0" w:color="auto"/>
            <w:left w:val="none" w:sz="0" w:space="0" w:color="auto"/>
            <w:bottom w:val="none" w:sz="0" w:space="0" w:color="auto"/>
            <w:right w:val="none" w:sz="0" w:space="0" w:color="auto"/>
          </w:divBdr>
          <w:divsChild>
            <w:div w:id="538444112">
              <w:marLeft w:val="0"/>
              <w:marRight w:val="0"/>
              <w:marTop w:val="0"/>
              <w:marBottom w:val="0"/>
              <w:divBdr>
                <w:top w:val="none" w:sz="0" w:space="0" w:color="auto"/>
                <w:left w:val="none" w:sz="0" w:space="0" w:color="auto"/>
                <w:bottom w:val="none" w:sz="0" w:space="0" w:color="auto"/>
                <w:right w:val="none" w:sz="0" w:space="0" w:color="auto"/>
              </w:divBdr>
              <w:divsChild>
                <w:div w:id="1855873946">
                  <w:marLeft w:val="0"/>
                  <w:marRight w:val="0"/>
                  <w:marTop w:val="0"/>
                  <w:marBottom w:val="0"/>
                  <w:divBdr>
                    <w:top w:val="none" w:sz="0" w:space="0" w:color="auto"/>
                    <w:left w:val="none" w:sz="0" w:space="0" w:color="auto"/>
                    <w:bottom w:val="none" w:sz="0" w:space="0" w:color="auto"/>
                    <w:right w:val="none" w:sz="0" w:space="0" w:color="auto"/>
                  </w:divBdr>
                  <w:divsChild>
                    <w:div w:id="1397510256">
                      <w:marLeft w:val="0"/>
                      <w:marRight w:val="0"/>
                      <w:marTop w:val="0"/>
                      <w:marBottom w:val="0"/>
                      <w:divBdr>
                        <w:top w:val="none" w:sz="0" w:space="0" w:color="auto"/>
                        <w:left w:val="none" w:sz="0" w:space="0" w:color="auto"/>
                        <w:bottom w:val="none" w:sz="0" w:space="0" w:color="auto"/>
                        <w:right w:val="none" w:sz="0" w:space="0" w:color="auto"/>
                      </w:divBdr>
                      <w:divsChild>
                        <w:div w:id="330184476">
                          <w:marLeft w:val="0"/>
                          <w:marRight w:val="0"/>
                          <w:marTop w:val="0"/>
                          <w:marBottom w:val="0"/>
                          <w:divBdr>
                            <w:top w:val="none" w:sz="0" w:space="0" w:color="auto"/>
                            <w:left w:val="none" w:sz="0" w:space="0" w:color="auto"/>
                            <w:bottom w:val="none" w:sz="0" w:space="0" w:color="auto"/>
                            <w:right w:val="none" w:sz="0" w:space="0" w:color="auto"/>
                          </w:divBdr>
                          <w:divsChild>
                            <w:div w:id="1204950912">
                              <w:marLeft w:val="0"/>
                              <w:marRight w:val="0"/>
                              <w:marTop w:val="0"/>
                              <w:marBottom w:val="0"/>
                              <w:divBdr>
                                <w:top w:val="none" w:sz="0" w:space="0" w:color="auto"/>
                                <w:left w:val="none" w:sz="0" w:space="0" w:color="auto"/>
                                <w:bottom w:val="none" w:sz="0" w:space="0" w:color="auto"/>
                                <w:right w:val="none" w:sz="0" w:space="0" w:color="auto"/>
                              </w:divBdr>
                              <w:divsChild>
                                <w:div w:id="11775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492208">
          <w:marLeft w:val="0"/>
          <w:marRight w:val="0"/>
          <w:marTop w:val="0"/>
          <w:marBottom w:val="0"/>
          <w:divBdr>
            <w:top w:val="none" w:sz="0" w:space="0" w:color="auto"/>
            <w:left w:val="none" w:sz="0" w:space="0" w:color="auto"/>
            <w:bottom w:val="none" w:sz="0" w:space="0" w:color="auto"/>
            <w:right w:val="none" w:sz="0" w:space="0" w:color="auto"/>
          </w:divBdr>
          <w:divsChild>
            <w:div w:id="5838181">
              <w:marLeft w:val="0"/>
              <w:marRight w:val="0"/>
              <w:marTop w:val="0"/>
              <w:marBottom w:val="0"/>
              <w:divBdr>
                <w:top w:val="none" w:sz="0" w:space="0" w:color="auto"/>
                <w:left w:val="none" w:sz="0" w:space="0" w:color="auto"/>
                <w:bottom w:val="none" w:sz="0" w:space="0" w:color="auto"/>
                <w:right w:val="none" w:sz="0" w:space="0" w:color="auto"/>
              </w:divBdr>
            </w:div>
            <w:div w:id="1273392832">
              <w:marLeft w:val="0"/>
              <w:marRight w:val="0"/>
              <w:marTop w:val="0"/>
              <w:marBottom w:val="0"/>
              <w:divBdr>
                <w:top w:val="none" w:sz="0" w:space="0" w:color="auto"/>
                <w:left w:val="none" w:sz="0" w:space="0" w:color="auto"/>
                <w:bottom w:val="none" w:sz="0" w:space="0" w:color="auto"/>
                <w:right w:val="none" w:sz="0" w:space="0" w:color="auto"/>
              </w:divBdr>
            </w:div>
            <w:div w:id="1573270643">
              <w:marLeft w:val="0"/>
              <w:marRight w:val="0"/>
              <w:marTop w:val="0"/>
              <w:marBottom w:val="0"/>
              <w:divBdr>
                <w:top w:val="none" w:sz="0" w:space="0" w:color="auto"/>
                <w:left w:val="none" w:sz="0" w:space="0" w:color="auto"/>
                <w:bottom w:val="none" w:sz="0" w:space="0" w:color="auto"/>
                <w:right w:val="none" w:sz="0" w:space="0" w:color="auto"/>
              </w:divBdr>
            </w:div>
            <w:div w:id="6836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4399">
      <w:bodyDiv w:val="1"/>
      <w:marLeft w:val="0"/>
      <w:marRight w:val="0"/>
      <w:marTop w:val="0"/>
      <w:marBottom w:val="0"/>
      <w:divBdr>
        <w:top w:val="none" w:sz="0" w:space="0" w:color="auto"/>
        <w:left w:val="none" w:sz="0" w:space="0" w:color="auto"/>
        <w:bottom w:val="none" w:sz="0" w:space="0" w:color="auto"/>
        <w:right w:val="none" w:sz="0" w:space="0" w:color="auto"/>
      </w:divBdr>
      <w:divsChild>
        <w:div w:id="1924096552">
          <w:marLeft w:val="0"/>
          <w:marRight w:val="0"/>
          <w:marTop w:val="0"/>
          <w:marBottom w:val="0"/>
          <w:divBdr>
            <w:top w:val="none" w:sz="0" w:space="0" w:color="auto"/>
            <w:left w:val="none" w:sz="0" w:space="0" w:color="auto"/>
            <w:bottom w:val="none" w:sz="0" w:space="0" w:color="auto"/>
            <w:right w:val="none" w:sz="0" w:space="0" w:color="auto"/>
          </w:divBdr>
        </w:div>
      </w:divsChild>
    </w:div>
    <w:div w:id="1417745262">
      <w:bodyDiv w:val="1"/>
      <w:marLeft w:val="0"/>
      <w:marRight w:val="0"/>
      <w:marTop w:val="0"/>
      <w:marBottom w:val="0"/>
      <w:divBdr>
        <w:top w:val="none" w:sz="0" w:space="0" w:color="auto"/>
        <w:left w:val="none" w:sz="0" w:space="0" w:color="auto"/>
        <w:bottom w:val="none" w:sz="0" w:space="0" w:color="auto"/>
        <w:right w:val="none" w:sz="0" w:space="0" w:color="auto"/>
      </w:divBdr>
      <w:divsChild>
        <w:div w:id="582951546">
          <w:marLeft w:val="0"/>
          <w:marRight w:val="0"/>
          <w:marTop w:val="0"/>
          <w:marBottom w:val="0"/>
          <w:divBdr>
            <w:top w:val="none" w:sz="0" w:space="0" w:color="auto"/>
            <w:left w:val="none" w:sz="0" w:space="0" w:color="auto"/>
            <w:bottom w:val="none" w:sz="0" w:space="0" w:color="auto"/>
            <w:right w:val="none" w:sz="0" w:space="0" w:color="auto"/>
          </w:divBdr>
          <w:divsChild>
            <w:div w:id="1074165394">
              <w:marLeft w:val="0"/>
              <w:marRight w:val="0"/>
              <w:marTop w:val="0"/>
              <w:marBottom w:val="0"/>
              <w:divBdr>
                <w:top w:val="none" w:sz="0" w:space="0" w:color="auto"/>
                <w:left w:val="none" w:sz="0" w:space="0" w:color="auto"/>
                <w:bottom w:val="none" w:sz="0" w:space="0" w:color="auto"/>
                <w:right w:val="none" w:sz="0" w:space="0" w:color="auto"/>
              </w:divBdr>
              <w:divsChild>
                <w:div w:id="987129958">
                  <w:marLeft w:val="0"/>
                  <w:marRight w:val="0"/>
                  <w:marTop w:val="0"/>
                  <w:marBottom w:val="0"/>
                  <w:divBdr>
                    <w:top w:val="none" w:sz="0" w:space="0" w:color="auto"/>
                    <w:left w:val="none" w:sz="0" w:space="0" w:color="auto"/>
                    <w:bottom w:val="none" w:sz="0" w:space="0" w:color="auto"/>
                    <w:right w:val="none" w:sz="0" w:space="0" w:color="auto"/>
                  </w:divBdr>
                </w:div>
              </w:divsChild>
            </w:div>
            <w:div w:id="1444807137">
              <w:marLeft w:val="0"/>
              <w:marRight w:val="0"/>
              <w:marTop w:val="0"/>
              <w:marBottom w:val="0"/>
              <w:divBdr>
                <w:top w:val="none" w:sz="0" w:space="0" w:color="auto"/>
                <w:left w:val="none" w:sz="0" w:space="0" w:color="auto"/>
                <w:bottom w:val="none" w:sz="0" w:space="0" w:color="auto"/>
                <w:right w:val="none" w:sz="0" w:space="0" w:color="auto"/>
              </w:divBdr>
              <w:divsChild>
                <w:div w:id="16645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5124">
          <w:marLeft w:val="0"/>
          <w:marRight w:val="0"/>
          <w:marTop w:val="0"/>
          <w:marBottom w:val="0"/>
          <w:divBdr>
            <w:top w:val="none" w:sz="0" w:space="0" w:color="auto"/>
            <w:left w:val="none" w:sz="0" w:space="0" w:color="auto"/>
            <w:bottom w:val="none" w:sz="0" w:space="0" w:color="auto"/>
            <w:right w:val="none" w:sz="0" w:space="0" w:color="auto"/>
          </w:divBdr>
          <w:divsChild>
            <w:div w:id="479544176">
              <w:marLeft w:val="0"/>
              <w:marRight w:val="0"/>
              <w:marTop w:val="0"/>
              <w:marBottom w:val="0"/>
              <w:divBdr>
                <w:top w:val="none" w:sz="0" w:space="0" w:color="auto"/>
                <w:left w:val="none" w:sz="0" w:space="0" w:color="auto"/>
                <w:bottom w:val="none" w:sz="0" w:space="0" w:color="auto"/>
                <w:right w:val="none" w:sz="0" w:space="0" w:color="auto"/>
              </w:divBdr>
              <w:divsChild>
                <w:div w:id="2132940685">
                  <w:marLeft w:val="0"/>
                  <w:marRight w:val="0"/>
                  <w:marTop w:val="0"/>
                  <w:marBottom w:val="0"/>
                  <w:divBdr>
                    <w:top w:val="none" w:sz="0" w:space="0" w:color="auto"/>
                    <w:left w:val="none" w:sz="0" w:space="0" w:color="auto"/>
                    <w:bottom w:val="none" w:sz="0" w:space="0" w:color="auto"/>
                    <w:right w:val="none" w:sz="0" w:space="0" w:color="auto"/>
                  </w:divBdr>
                </w:div>
                <w:div w:id="134419425">
                  <w:marLeft w:val="0"/>
                  <w:marRight w:val="0"/>
                  <w:marTop w:val="0"/>
                  <w:marBottom w:val="0"/>
                  <w:divBdr>
                    <w:top w:val="none" w:sz="0" w:space="0" w:color="auto"/>
                    <w:left w:val="none" w:sz="0" w:space="0" w:color="auto"/>
                    <w:bottom w:val="none" w:sz="0" w:space="0" w:color="auto"/>
                    <w:right w:val="none" w:sz="0" w:space="0" w:color="auto"/>
                  </w:divBdr>
                </w:div>
              </w:divsChild>
            </w:div>
            <w:div w:id="1821187867">
              <w:marLeft w:val="0"/>
              <w:marRight w:val="0"/>
              <w:marTop w:val="0"/>
              <w:marBottom w:val="0"/>
              <w:divBdr>
                <w:top w:val="none" w:sz="0" w:space="0" w:color="auto"/>
                <w:left w:val="none" w:sz="0" w:space="0" w:color="auto"/>
                <w:bottom w:val="none" w:sz="0" w:space="0" w:color="auto"/>
                <w:right w:val="none" w:sz="0" w:space="0" w:color="auto"/>
              </w:divBdr>
              <w:divsChild>
                <w:div w:id="1190485992">
                  <w:marLeft w:val="0"/>
                  <w:marRight w:val="0"/>
                  <w:marTop w:val="0"/>
                  <w:marBottom w:val="0"/>
                  <w:divBdr>
                    <w:top w:val="none" w:sz="0" w:space="0" w:color="auto"/>
                    <w:left w:val="none" w:sz="0" w:space="0" w:color="auto"/>
                    <w:bottom w:val="none" w:sz="0" w:space="0" w:color="auto"/>
                    <w:right w:val="none" w:sz="0" w:space="0" w:color="auto"/>
                  </w:divBdr>
                </w:div>
              </w:divsChild>
            </w:div>
            <w:div w:id="536699492">
              <w:marLeft w:val="0"/>
              <w:marRight w:val="0"/>
              <w:marTop w:val="0"/>
              <w:marBottom w:val="0"/>
              <w:divBdr>
                <w:top w:val="none" w:sz="0" w:space="0" w:color="auto"/>
                <w:left w:val="none" w:sz="0" w:space="0" w:color="auto"/>
                <w:bottom w:val="none" w:sz="0" w:space="0" w:color="auto"/>
                <w:right w:val="none" w:sz="0" w:space="0" w:color="auto"/>
              </w:divBdr>
              <w:divsChild>
                <w:div w:id="15602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00f605-ee6e-4955-9e7a-34930cbf252c">
      <Terms xmlns="http://schemas.microsoft.com/office/infopath/2007/PartnerControls"/>
    </lcf76f155ced4ddcb4097134ff3c332f>
    <TaxCatchAll xmlns="ced33c4c-61ba-4812-aaec-679d9542164a" xsi:nil="true"/>
    <Client xmlns="4400f605-ee6e-4955-9e7a-34930cbf252c" xsi:nil="true"/>
    <Projet xmlns="4400f605-ee6e-4955-9e7a-34930cbf252c" xsi:nil="true"/>
    <Num_x00e9_ro_x0020_de_x0020_devis xmlns="4400f605-ee6e-4955-9e7a-34930cbf25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188125EB0AAE4E80F2716C0B1D6827" ma:contentTypeVersion="25" ma:contentTypeDescription="Crée un document." ma:contentTypeScope="" ma:versionID="fb7dd2947da9c6850f8b7917dc5daa1a">
  <xsd:schema xmlns:xsd="http://www.w3.org/2001/XMLSchema" xmlns:xs="http://www.w3.org/2001/XMLSchema" xmlns:p="http://schemas.microsoft.com/office/2006/metadata/properties" xmlns:ns2="4400f605-ee6e-4955-9e7a-34930cbf252c" xmlns:ns3="ced33c4c-61ba-4812-aaec-679d9542164a" targetNamespace="http://schemas.microsoft.com/office/2006/metadata/properties" ma:root="true" ma:fieldsID="22f14b962adf5b92b2b4efdcb64aac56" ns2:_="" ns3:_="">
    <xsd:import namespace="4400f605-ee6e-4955-9e7a-34930cbf252c"/>
    <xsd:import namespace="ced33c4c-61ba-4812-aaec-679d95421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lient" minOccurs="0"/>
                <xsd:element ref="ns2:Projet" minOccurs="0"/>
                <xsd:element ref="ns2:Num_x00e9_ro_x0020_de_x0020_devi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0f605-ee6e-4955-9e7a-34930cbf2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122fe9c-e2a5-4bf3-8506-eccf5eeb80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Client" ma:index="21" nillable="true" ma:displayName="Client" ma:internalName="Client">
      <xsd:simpleType>
        <xsd:restriction base="dms:Text">
          <xsd:maxLength value="255"/>
        </xsd:restriction>
      </xsd:simpleType>
    </xsd:element>
    <xsd:element name="Projet" ma:index="22" nillable="true" ma:displayName="Projet" ma:internalName="Projet">
      <xsd:simpleType>
        <xsd:restriction base="dms:Text">
          <xsd:maxLength value="255"/>
        </xsd:restriction>
      </xsd:simpleType>
    </xsd:element>
    <xsd:element name="Num_x00e9_ro_x0020_de_x0020_devis" ma:index="23" nillable="true" ma:displayName="Numéro de devis" ma:internalName="Num_x00e9_ro_x0020_de_x0020_devi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33c4c-61ba-4812-aaec-679d954216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4a18b-7032-4b73-8963-1e5c32ec8b87}" ma:internalName="TaxCatchAll" ma:showField="CatchAllData" ma:web="ced33c4c-61ba-4812-aaec-679d95421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B9F9-F8D5-4BFB-80C5-AC7A3E51149F}">
  <ds:schemaRefs>
    <ds:schemaRef ds:uri="http://schemas.microsoft.com/office/2006/metadata/properties"/>
    <ds:schemaRef ds:uri="http://schemas.microsoft.com/office/infopath/2007/PartnerControls"/>
    <ds:schemaRef ds:uri="4400f605-ee6e-4955-9e7a-34930cbf252c"/>
    <ds:schemaRef ds:uri="ced33c4c-61ba-4812-aaec-679d9542164a"/>
  </ds:schemaRefs>
</ds:datastoreItem>
</file>

<file path=customXml/itemProps2.xml><?xml version="1.0" encoding="utf-8"?>
<ds:datastoreItem xmlns:ds="http://schemas.openxmlformats.org/officeDocument/2006/customXml" ds:itemID="{25F1C544-1D71-4761-AF3F-E3F6C2264E9F}">
  <ds:schemaRefs>
    <ds:schemaRef ds:uri="http://schemas.microsoft.com/sharepoint/v3/contenttype/forms"/>
  </ds:schemaRefs>
</ds:datastoreItem>
</file>

<file path=customXml/itemProps3.xml><?xml version="1.0" encoding="utf-8"?>
<ds:datastoreItem xmlns:ds="http://schemas.openxmlformats.org/officeDocument/2006/customXml" ds:itemID="{A5A179E2-B9AB-4CFC-9F84-3035A5C9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0f605-ee6e-4955-9e7a-34930cbf252c"/>
    <ds:schemaRef ds:uri="ced33c4c-61ba-4812-aaec-679d95421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925F5-4756-4C15-943B-E3132DF9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2989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TP5 - Formation rédacteur contributeur</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TP7 - Formation rédacteur contributeur</dc:title>
  <dc:subject/>
  <dc:creator>Virginie GOSSET</dc:creator>
  <cp:keywords/>
  <dc:description/>
  <cp:lastModifiedBy>Laura VALASEK</cp:lastModifiedBy>
  <cp:revision>15</cp:revision>
  <cp:lastPrinted>2024-06-13T11:21:00Z</cp:lastPrinted>
  <dcterms:created xsi:type="dcterms:W3CDTF">2024-06-13T10:53:00Z</dcterms:created>
  <dcterms:modified xsi:type="dcterms:W3CDTF">2026-04-17T12:50:00Z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0x01010097188125EB0AAE4E80F2716C0B1D6827</vt:lpwstr>
  </property>
  <property fmtid="{D5CDD505-2E9C-101B-9397-08002B2CF9AE}" pid="3" name="Order">
    <vt:r8>42200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